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6F" w:rsidRPr="0019066F" w:rsidRDefault="0019066F" w:rsidP="0019066F">
      <w:pPr>
        <w:pStyle w:val="Corpodeltesto"/>
        <w:ind w:right="185"/>
        <w:rPr>
          <w:b/>
          <w:bCs/>
          <w:color w:val="00000A"/>
          <w:lang w:val="it-IT"/>
        </w:rPr>
      </w:pPr>
      <w:r w:rsidRPr="0019066F">
        <w:rPr>
          <w:b/>
          <w:bCs/>
          <w:color w:val="00000A"/>
          <w:lang w:val="it-IT"/>
        </w:rPr>
        <w:t>DOCUMENTO</w:t>
      </w:r>
    </w:p>
    <w:p w:rsidR="0019066F" w:rsidRDefault="0019066F" w:rsidP="0019066F">
      <w:pPr>
        <w:pStyle w:val="Corpodeltesto"/>
        <w:spacing w:before="1"/>
        <w:ind w:right="103"/>
        <w:rPr>
          <w:color w:val="00000A"/>
          <w:lang w:val="it-IT"/>
        </w:rPr>
      </w:pPr>
    </w:p>
    <w:p w:rsidR="0019066F" w:rsidRPr="0019066F" w:rsidRDefault="0019066F" w:rsidP="0019066F">
      <w:pPr>
        <w:pStyle w:val="Corpodeltesto"/>
        <w:spacing w:before="1"/>
        <w:ind w:right="103"/>
        <w:rPr>
          <w:lang w:val="it-IT"/>
        </w:rPr>
      </w:pPr>
      <w:r w:rsidRPr="0019066F">
        <w:rPr>
          <w:color w:val="00000A"/>
          <w:lang w:val="it-IT"/>
        </w:rPr>
        <w:t xml:space="preserve">Matteo </w:t>
      </w:r>
      <w:proofErr w:type="spellStart"/>
      <w:r w:rsidRPr="0019066F">
        <w:rPr>
          <w:color w:val="00000A"/>
          <w:lang w:val="it-IT"/>
        </w:rPr>
        <w:t>Lancini</w:t>
      </w:r>
      <w:proofErr w:type="spellEnd"/>
      <w:r w:rsidRPr="0019066F">
        <w:rPr>
          <w:color w:val="00000A"/>
          <w:lang w:val="it-IT"/>
        </w:rPr>
        <w:t xml:space="preserve"> – Christian </w:t>
      </w:r>
      <w:proofErr w:type="spellStart"/>
      <w:r w:rsidRPr="0019066F">
        <w:rPr>
          <w:color w:val="00000A"/>
          <w:lang w:val="it-IT"/>
        </w:rPr>
        <w:t>Raimo</w:t>
      </w:r>
      <w:proofErr w:type="spellEnd"/>
    </w:p>
    <w:p w:rsidR="0019066F" w:rsidRPr="0019066F" w:rsidRDefault="0019066F" w:rsidP="0019066F">
      <w:pPr>
        <w:pStyle w:val="Heading2"/>
        <w:spacing w:before="1" w:line="240" w:lineRule="auto"/>
        <w:ind w:left="0" w:right="103"/>
        <w:rPr>
          <w:lang w:val="it-IT"/>
        </w:rPr>
      </w:pPr>
      <w:r w:rsidRPr="0019066F">
        <w:rPr>
          <w:color w:val="00000A"/>
          <w:lang w:val="it-IT"/>
        </w:rPr>
        <w:t>Dialoghi e scrittura digitale: l'ascolto del lettore</w:t>
      </w:r>
    </w:p>
    <w:p w:rsidR="0019066F" w:rsidRDefault="0019066F" w:rsidP="0019066F">
      <w:pPr>
        <w:pStyle w:val="Corpodeltesto"/>
        <w:ind w:right="185"/>
        <w:rPr>
          <w:color w:val="00000A"/>
          <w:lang w:val="it-IT"/>
        </w:rPr>
      </w:pPr>
      <w:r w:rsidRPr="0019066F">
        <w:rPr>
          <w:color w:val="00000A"/>
          <w:lang w:val="it-IT"/>
        </w:rPr>
        <w:t xml:space="preserve">Seminario </w:t>
      </w:r>
      <w:r w:rsidRPr="0019066F">
        <w:rPr>
          <w:i/>
          <w:color w:val="00000A"/>
          <w:lang w:val="it-IT"/>
        </w:rPr>
        <w:t>Specchi di Dialogo</w:t>
      </w:r>
      <w:r w:rsidRPr="0019066F">
        <w:rPr>
          <w:color w:val="00000A"/>
          <w:lang w:val="it-IT"/>
        </w:rPr>
        <w:t>, Roma 15 marzo 2016</w:t>
      </w:r>
    </w:p>
    <w:p w:rsidR="0019066F" w:rsidRDefault="0019066F" w:rsidP="0019066F">
      <w:pPr>
        <w:pStyle w:val="Corpodeltesto"/>
        <w:ind w:right="185"/>
        <w:rPr>
          <w:color w:val="00000A"/>
          <w:lang w:val="it-IT"/>
        </w:rPr>
      </w:pPr>
    </w:p>
    <w:p w:rsidR="0019066F" w:rsidRPr="00D80D7B" w:rsidRDefault="0019066F" w:rsidP="0019066F">
      <w:pPr>
        <w:pStyle w:val="Corpodeltesto"/>
        <w:ind w:right="437"/>
        <w:rPr>
          <w:i/>
          <w:color w:val="00000A"/>
          <w:lang w:val="it-IT"/>
        </w:rPr>
      </w:pPr>
      <w:r>
        <w:rPr>
          <w:b/>
          <w:bCs/>
          <w:color w:val="00000A"/>
          <w:lang w:val="it-IT"/>
        </w:rPr>
        <w:t xml:space="preserve">SCHEDA </w:t>
      </w:r>
      <w:proofErr w:type="spellStart"/>
      <w:r>
        <w:rPr>
          <w:b/>
          <w:bCs/>
          <w:color w:val="00000A"/>
          <w:lang w:val="it-IT"/>
        </w:rPr>
        <w:t>DI</w:t>
      </w:r>
      <w:proofErr w:type="spellEnd"/>
      <w:r>
        <w:rPr>
          <w:b/>
          <w:bCs/>
          <w:color w:val="00000A"/>
          <w:lang w:val="it-IT"/>
        </w:rPr>
        <w:t xml:space="preserve"> APPROFONDIMENTO</w:t>
      </w:r>
      <w:r>
        <w:rPr>
          <w:b/>
          <w:bCs/>
          <w:color w:val="00000A"/>
          <w:lang w:val="it-IT"/>
        </w:rPr>
        <w:br/>
      </w:r>
      <w:r w:rsidRPr="00050141">
        <w:rPr>
          <w:i/>
          <w:iCs/>
          <w:color w:val="00000A"/>
          <w:lang w:val="it-IT"/>
        </w:rPr>
        <w:t xml:space="preserve">a cura di </w:t>
      </w:r>
      <w:r>
        <w:rPr>
          <w:i/>
          <w:iCs/>
          <w:color w:val="00000A"/>
          <w:lang w:val="it-IT"/>
        </w:rPr>
        <w:t xml:space="preserve">Luca </w:t>
      </w:r>
      <w:proofErr w:type="spellStart"/>
      <w:r>
        <w:rPr>
          <w:i/>
          <w:iCs/>
          <w:color w:val="00000A"/>
          <w:lang w:val="it-IT"/>
        </w:rPr>
        <w:t>Fatticcioni</w:t>
      </w:r>
      <w:proofErr w:type="spellEnd"/>
      <w:r>
        <w:rPr>
          <w:i/>
          <w:iCs/>
          <w:color w:val="00000A"/>
          <w:lang w:val="it-IT"/>
        </w:rPr>
        <w:t xml:space="preserve"> e Maria </w:t>
      </w:r>
      <w:proofErr w:type="spellStart"/>
      <w:r>
        <w:rPr>
          <w:i/>
          <w:iCs/>
          <w:color w:val="00000A"/>
          <w:lang w:val="it-IT"/>
        </w:rPr>
        <w:t>Lissoni</w:t>
      </w:r>
      <w:proofErr w:type="spellEnd"/>
      <w:r>
        <w:rPr>
          <w:i/>
          <w:iCs/>
          <w:color w:val="00000A"/>
          <w:lang w:val="it-IT"/>
        </w:rPr>
        <w:t xml:space="preserve">, </w:t>
      </w:r>
      <w:proofErr w:type="spellStart"/>
      <w:r w:rsidRPr="00050141">
        <w:rPr>
          <w:i/>
          <w:iCs/>
          <w:color w:val="00000A"/>
          <w:lang w:val="it-IT"/>
        </w:rPr>
        <w:t>Lead</w:t>
      </w:r>
      <w:proofErr w:type="spellEnd"/>
      <w:r w:rsidRPr="00050141">
        <w:rPr>
          <w:i/>
          <w:iCs/>
          <w:color w:val="00000A"/>
          <w:lang w:val="it-IT"/>
        </w:rPr>
        <w:t xml:space="preserve"> </w:t>
      </w:r>
      <w:proofErr w:type="spellStart"/>
      <w:r w:rsidRPr="00050141">
        <w:rPr>
          <w:i/>
          <w:iCs/>
          <w:color w:val="00000A"/>
          <w:lang w:val="it-IT"/>
        </w:rPr>
        <w:t>Teacher</w:t>
      </w:r>
      <w:proofErr w:type="spellEnd"/>
      <w:r w:rsidRPr="00050141">
        <w:rPr>
          <w:i/>
          <w:iCs/>
          <w:color w:val="00000A"/>
          <w:lang w:val="it-IT"/>
        </w:rPr>
        <w:t xml:space="preserve"> </w:t>
      </w:r>
      <w:r>
        <w:rPr>
          <w:i/>
          <w:iCs/>
          <w:color w:val="00000A"/>
          <w:lang w:val="it-IT"/>
        </w:rPr>
        <w:t xml:space="preserve">di </w:t>
      </w:r>
      <w:r w:rsidRPr="00050141">
        <w:rPr>
          <w:i/>
          <w:iCs/>
          <w:color w:val="00000A"/>
          <w:lang w:val="it-IT"/>
        </w:rPr>
        <w:t xml:space="preserve">Rete </w:t>
      </w:r>
      <w:proofErr w:type="spellStart"/>
      <w:r w:rsidRPr="00050141">
        <w:rPr>
          <w:i/>
          <w:iCs/>
          <w:color w:val="00000A"/>
          <w:lang w:val="it-IT"/>
        </w:rPr>
        <w:t>Dialogues</w:t>
      </w:r>
      <w:proofErr w:type="spellEnd"/>
      <w:r>
        <w:rPr>
          <w:i/>
          <w:iCs/>
          <w:color w:val="00000A"/>
          <w:lang w:val="it-IT"/>
        </w:rPr>
        <w:br/>
      </w:r>
    </w:p>
    <w:p w:rsidR="0027673F" w:rsidRPr="0019066F" w:rsidRDefault="00461186" w:rsidP="0019066F">
      <w:pPr>
        <w:pStyle w:val="Corpodeltesto"/>
        <w:ind w:right="185"/>
        <w:rPr>
          <w:color w:val="00000A"/>
          <w:lang w:val="it-IT"/>
        </w:rPr>
      </w:pPr>
      <w:r>
        <w:rPr>
          <w:color w:val="00000A"/>
          <w:lang w:val="it-IT"/>
        </w:rPr>
        <w:t xml:space="preserve">Questo documento è la trascrizione </w:t>
      </w:r>
      <w:r w:rsidR="001D3DD4" w:rsidRPr="00461186">
        <w:rPr>
          <w:color w:val="00000A"/>
          <w:lang w:val="it-IT"/>
        </w:rPr>
        <w:t xml:space="preserve">della conferenza tenuta a Roma </w:t>
      </w:r>
      <w:r>
        <w:rPr>
          <w:color w:val="00000A"/>
          <w:lang w:val="it-IT"/>
        </w:rPr>
        <w:t xml:space="preserve">nel 2016 </w:t>
      </w:r>
      <w:r w:rsidR="001D3DD4" w:rsidRPr="00461186">
        <w:rPr>
          <w:color w:val="00000A"/>
          <w:lang w:val="it-IT"/>
        </w:rPr>
        <w:t xml:space="preserve">dallo scrittore </w:t>
      </w:r>
      <w:r w:rsidR="001D3DD4" w:rsidRPr="00461186">
        <w:rPr>
          <w:i/>
          <w:color w:val="00000A"/>
          <w:lang w:val="it-IT"/>
        </w:rPr>
        <w:t xml:space="preserve">Christian </w:t>
      </w:r>
      <w:proofErr w:type="spellStart"/>
      <w:r w:rsidR="001D3DD4" w:rsidRPr="00461186">
        <w:rPr>
          <w:i/>
          <w:color w:val="00000A"/>
          <w:lang w:val="it-IT"/>
        </w:rPr>
        <w:t>Raimo</w:t>
      </w:r>
      <w:proofErr w:type="spellEnd"/>
      <w:r w:rsidR="001D3DD4" w:rsidRPr="00461186">
        <w:rPr>
          <w:i/>
          <w:color w:val="00000A"/>
          <w:lang w:val="it-IT"/>
        </w:rPr>
        <w:t xml:space="preserve"> </w:t>
      </w:r>
      <w:r w:rsidR="001D3DD4" w:rsidRPr="00461186">
        <w:rPr>
          <w:color w:val="00000A"/>
          <w:lang w:val="it-IT"/>
        </w:rPr>
        <w:t xml:space="preserve">e dallo psicoanalista </w:t>
      </w:r>
      <w:r w:rsidR="001D3DD4" w:rsidRPr="00461186">
        <w:rPr>
          <w:i/>
          <w:color w:val="00000A"/>
          <w:lang w:val="it-IT"/>
        </w:rPr>
        <w:t xml:space="preserve">Matteo </w:t>
      </w:r>
      <w:proofErr w:type="spellStart"/>
      <w:r w:rsidR="001D3DD4" w:rsidRPr="00461186">
        <w:rPr>
          <w:i/>
          <w:color w:val="00000A"/>
          <w:lang w:val="it-IT"/>
        </w:rPr>
        <w:t>Lancini</w:t>
      </w:r>
      <w:proofErr w:type="spellEnd"/>
      <w:r w:rsidR="001D3DD4" w:rsidRPr="00461186">
        <w:rPr>
          <w:i/>
          <w:color w:val="00000A"/>
          <w:lang w:val="it-IT"/>
        </w:rPr>
        <w:t xml:space="preserve"> </w:t>
      </w:r>
      <w:r w:rsidR="001D3DD4" w:rsidRPr="00461186">
        <w:rPr>
          <w:color w:val="00000A"/>
          <w:lang w:val="it-IT"/>
        </w:rPr>
        <w:t>(uno degli appuntamenti offerti dagli Specchi di Dialogo)</w:t>
      </w:r>
      <w:r>
        <w:rPr>
          <w:color w:val="00000A"/>
          <w:lang w:val="it-IT"/>
        </w:rPr>
        <w:t xml:space="preserve">; essa </w:t>
      </w:r>
      <w:r w:rsidR="001D3DD4" w:rsidRPr="00461186">
        <w:rPr>
          <w:color w:val="00000A"/>
          <w:lang w:val="it-IT"/>
        </w:rPr>
        <w:t xml:space="preserve"> ci offre preziose considerazioni sulla figura dell’adolescente contemporaneo e sulle mo</w:t>
      </w:r>
      <w:r>
        <w:rPr>
          <w:color w:val="00000A"/>
          <w:lang w:val="it-IT"/>
        </w:rPr>
        <w:t>dalità per porsi in suo ascolto</w:t>
      </w:r>
      <w:r w:rsidR="0019066F">
        <w:rPr>
          <w:color w:val="00000A"/>
          <w:lang w:val="it-IT"/>
        </w:rPr>
        <w:t xml:space="preserve">. </w:t>
      </w:r>
      <w:r w:rsidR="0019066F">
        <w:rPr>
          <w:color w:val="00000A"/>
          <w:lang w:val="it-IT"/>
        </w:rPr>
        <w:br/>
        <w:t xml:space="preserve">I relatori </w:t>
      </w:r>
      <w:r w:rsidR="0027673F" w:rsidRPr="0027673F">
        <w:rPr>
          <w:color w:val="00000A"/>
          <w:lang w:val="it-IT"/>
        </w:rPr>
        <w:t>affrontano il tema dell’approccio educativo in un mondo in rapido cambiamento sociale e tecnologico.</w:t>
      </w:r>
    </w:p>
    <w:p w:rsidR="0027673F" w:rsidRPr="0027673F" w:rsidRDefault="0019066F" w:rsidP="0019066F">
      <w:pPr>
        <w:pStyle w:val="Corpodeltesto"/>
        <w:spacing w:before="1"/>
        <w:ind w:right="230"/>
        <w:rPr>
          <w:lang w:val="it-IT"/>
        </w:rPr>
      </w:pPr>
      <w:r>
        <w:rPr>
          <w:color w:val="00000A"/>
          <w:lang w:val="it-IT"/>
        </w:rPr>
        <w:t xml:space="preserve">Lo scrittore </w:t>
      </w:r>
      <w:proofErr w:type="spellStart"/>
      <w:r>
        <w:rPr>
          <w:color w:val="00000A"/>
          <w:lang w:val="it-IT"/>
        </w:rPr>
        <w:t>Raimo</w:t>
      </w:r>
      <w:proofErr w:type="spellEnd"/>
      <w:r w:rsidR="0027673F" w:rsidRPr="0027673F">
        <w:rPr>
          <w:color w:val="00000A"/>
          <w:lang w:val="it-IT"/>
        </w:rPr>
        <w:t xml:space="preserve"> afferma che l’utilizzo delle tecnologie a scuola non è solo un problema di conoscenza tecnica: cambiano i contesti di apprendimento, che sempre più spostati fuori dalle aule scolastiche, e i modelli educativi (ad esempio Steve Jobs come icona) ma anche lo stesso processo di apprendimento; i ragazzi sono più “</w:t>
      </w:r>
      <w:proofErr w:type="spellStart"/>
      <w:r w:rsidR="0027673F" w:rsidRPr="0027673F">
        <w:rPr>
          <w:color w:val="00000A"/>
          <w:lang w:val="it-IT"/>
        </w:rPr>
        <w:t>multitasking</w:t>
      </w:r>
      <w:proofErr w:type="spellEnd"/>
      <w:r w:rsidR="0027673F" w:rsidRPr="0027673F">
        <w:rPr>
          <w:color w:val="00000A"/>
          <w:lang w:val="it-IT"/>
        </w:rPr>
        <w:t xml:space="preserve">” degli adulti perché vivono in un modo </w:t>
      </w:r>
      <w:proofErr w:type="spellStart"/>
      <w:r w:rsidR="0027673F" w:rsidRPr="0027673F">
        <w:rPr>
          <w:color w:val="00000A"/>
          <w:lang w:val="it-IT"/>
        </w:rPr>
        <w:t>multi-narrativo</w:t>
      </w:r>
      <w:proofErr w:type="spellEnd"/>
      <w:r w:rsidR="0027673F" w:rsidRPr="0027673F">
        <w:rPr>
          <w:color w:val="00000A"/>
          <w:lang w:val="it-IT"/>
        </w:rPr>
        <w:t>, ma il fare tante cose simultaneamente porta a una difficoltà nell’ascoltarsi e vivere le proprie emozioni, e prevale l’ansia.</w:t>
      </w:r>
    </w:p>
    <w:p w:rsidR="0027673F" w:rsidRPr="0027673F" w:rsidRDefault="0027673F" w:rsidP="0019066F">
      <w:pPr>
        <w:pStyle w:val="Corpodeltesto"/>
        <w:spacing w:before="1"/>
        <w:ind w:right="100"/>
        <w:rPr>
          <w:lang w:val="it-IT"/>
        </w:rPr>
      </w:pPr>
      <w:r w:rsidRPr="0027673F">
        <w:rPr>
          <w:color w:val="00000A"/>
          <w:lang w:val="it-IT"/>
        </w:rPr>
        <w:t xml:space="preserve">Lo psicoanalista </w:t>
      </w:r>
      <w:proofErr w:type="spellStart"/>
      <w:r w:rsidRPr="0027673F">
        <w:rPr>
          <w:color w:val="00000A"/>
          <w:lang w:val="it-IT"/>
        </w:rPr>
        <w:t>Lancini</w:t>
      </w:r>
      <w:proofErr w:type="spellEnd"/>
      <w:r w:rsidRPr="0027673F">
        <w:rPr>
          <w:color w:val="00000A"/>
          <w:lang w:val="it-IT"/>
        </w:rPr>
        <w:t xml:space="preserve"> pone l’accento sul cambiamento avvenuto nei modelli famigliari: i rapporti tra genitori e figli sono passati da essere “normativi” (cioè improntati sull’obbedienza, l e caratterizzati da vicinanza fisica ma distanza emozionale) ad essere “affettivi”; la relazione è più dialettica, c’è molta vicinanza emotiva ma spesso una separazione corporale, causata dall’organizzazione della quotidianità nel mondo attuale. Le tecnologie, che permettono una costante connessione virtuale, rendono possibile questo modello; il risultato è che l’adolescente è oggi è molto più “narcisista” che “edipico”, ricerca una relazione affettiva con il docente ed è motivato quando percepisce la dimensione “utilitaristica” dell’offerta educativa.</w:t>
      </w:r>
    </w:p>
    <w:p w:rsidR="0027673F" w:rsidRPr="0027673F" w:rsidRDefault="0027673F" w:rsidP="0019066F">
      <w:pPr>
        <w:pStyle w:val="Corpodeltesto"/>
        <w:spacing w:before="1"/>
        <w:ind w:right="413"/>
        <w:rPr>
          <w:lang w:val="it-IT"/>
        </w:rPr>
      </w:pPr>
      <w:r w:rsidRPr="0027673F">
        <w:rPr>
          <w:color w:val="00000A"/>
          <w:lang w:val="it-IT"/>
        </w:rPr>
        <w:t xml:space="preserve">Entrambi i relatori suggeriscono un modello </w:t>
      </w:r>
      <w:proofErr w:type="spellStart"/>
      <w:r w:rsidRPr="0027673F">
        <w:rPr>
          <w:color w:val="00000A"/>
          <w:lang w:val="it-IT"/>
        </w:rPr>
        <w:t>cooptativo</w:t>
      </w:r>
      <w:proofErr w:type="spellEnd"/>
      <w:r w:rsidRPr="0027673F">
        <w:rPr>
          <w:color w:val="00000A"/>
          <w:lang w:val="it-IT"/>
        </w:rPr>
        <w:t xml:space="preserve"> di insegnamento, con un protagonismo attivo da parte degli allievi.</w:t>
      </w:r>
    </w:p>
    <w:p w:rsidR="0027673F" w:rsidRPr="0027673F" w:rsidRDefault="0027673F" w:rsidP="0019066F">
      <w:pPr>
        <w:pStyle w:val="Corpodeltesto"/>
        <w:spacing w:before="9"/>
        <w:rPr>
          <w:sz w:val="23"/>
          <w:lang w:val="it-IT"/>
        </w:rPr>
      </w:pPr>
    </w:p>
    <w:p w:rsidR="0019066F" w:rsidRDefault="0019066F" w:rsidP="0019066F">
      <w:pPr>
        <w:ind w:right="357"/>
        <w:rPr>
          <w:i/>
          <w:color w:val="00000A"/>
          <w:sz w:val="24"/>
          <w:lang w:val="it-IT"/>
        </w:rPr>
      </w:pPr>
      <w:r>
        <w:rPr>
          <w:i/>
          <w:color w:val="00000A"/>
          <w:sz w:val="24"/>
          <w:lang w:val="it-IT"/>
        </w:rPr>
        <w:t xml:space="preserve">1) </w:t>
      </w:r>
      <w:r w:rsidR="0027673F" w:rsidRPr="0027673F">
        <w:rPr>
          <w:i/>
          <w:color w:val="00000A"/>
          <w:sz w:val="24"/>
          <w:lang w:val="it-IT"/>
        </w:rPr>
        <w:t xml:space="preserve">Qual è il tuo parere riguardo le caratteristiche degli adolescenti illustrate dai due relatori? Ti ritrova nella sua esperienza di docente? </w:t>
      </w:r>
    </w:p>
    <w:p w:rsidR="00EA41D8" w:rsidRDefault="00EA41D8" w:rsidP="0019066F">
      <w:pPr>
        <w:ind w:right="357"/>
        <w:rPr>
          <w:i/>
          <w:color w:val="00000A"/>
          <w:sz w:val="24"/>
          <w:lang w:val="it-IT"/>
        </w:rPr>
      </w:pPr>
    </w:p>
    <w:p w:rsidR="0019066F" w:rsidRDefault="00EA41D8" w:rsidP="0019066F">
      <w:pPr>
        <w:ind w:right="357"/>
        <w:rPr>
          <w:i/>
          <w:color w:val="00000A"/>
          <w:sz w:val="24"/>
          <w:lang w:val="it-IT"/>
        </w:rPr>
      </w:pPr>
      <w:r>
        <w:rPr>
          <w:i/>
          <w:color w:val="00000A"/>
          <w:sz w:val="24"/>
          <w:lang w:val="it-IT"/>
        </w:rPr>
        <w:t xml:space="preserve">2) </w:t>
      </w:r>
      <w:r w:rsidR="0027673F" w:rsidRPr="0027673F">
        <w:rPr>
          <w:i/>
          <w:color w:val="00000A"/>
          <w:sz w:val="24"/>
          <w:lang w:val="it-IT"/>
        </w:rPr>
        <w:t>In che modo adatti il tuo stile di insegnamento a questo diverso atteggiamento dei ragazzi verso la scuola e verso la figura del docente?</w:t>
      </w:r>
    </w:p>
    <w:p w:rsidR="0019066F" w:rsidRDefault="0019066F" w:rsidP="0019066F">
      <w:pPr>
        <w:ind w:right="357"/>
        <w:rPr>
          <w:i/>
          <w:color w:val="00000A"/>
          <w:sz w:val="24"/>
          <w:lang w:val="it-IT"/>
        </w:rPr>
      </w:pPr>
    </w:p>
    <w:p w:rsidR="0019066F" w:rsidRDefault="0019066F" w:rsidP="0019066F">
      <w:pPr>
        <w:ind w:right="357"/>
        <w:rPr>
          <w:i/>
          <w:color w:val="00000A"/>
          <w:sz w:val="24"/>
          <w:lang w:val="it-IT"/>
        </w:rPr>
      </w:pPr>
      <w:r>
        <w:rPr>
          <w:i/>
          <w:color w:val="00000A"/>
          <w:sz w:val="24"/>
          <w:lang w:val="it-IT"/>
        </w:rPr>
        <w:t xml:space="preserve">3) </w:t>
      </w:r>
      <w:r w:rsidR="0027673F" w:rsidRPr="0027673F">
        <w:rPr>
          <w:i/>
          <w:color w:val="00000A"/>
          <w:sz w:val="24"/>
          <w:lang w:val="it-IT"/>
        </w:rPr>
        <w:t xml:space="preserve">Come usare la tecnologia a scuola per implementare un modello educativo basato sul protagonismo attivo degli allievi? </w:t>
      </w:r>
    </w:p>
    <w:p w:rsidR="0019066F" w:rsidRDefault="0019066F" w:rsidP="0019066F">
      <w:pPr>
        <w:ind w:right="357"/>
        <w:rPr>
          <w:i/>
          <w:color w:val="00000A"/>
          <w:sz w:val="24"/>
          <w:lang w:val="it-IT"/>
        </w:rPr>
      </w:pPr>
    </w:p>
    <w:p w:rsidR="0027673F" w:rsidRPr="0027673F" w:rsidRDefault="0019066F" w:rsidP="0019066F">
      <w:pPr>
        <w:ind w:right="357"/>
        <w:rPr>
          <w:i/>
          <w:sz w:val="24"/>
          <w:lang w:val="it-IT"/>
        </w:rPr>
      </w:pPr>
      <w:r>
        <w:rPr>
          <w:i/>
          <w:color w:val="00000A"/>
          <w:sz w:val="24"/>
          <w:lang w:val="it-IT"/>
        </w:rPr>
        <w:t xml:space="preserve">4) </w:t>
      </w:r>
      <w:r w:rsidR="0027673F" w:rsidRPr="0027673F">
        <w:rPr>
          <w:i/>
          <w:color w:val="00000A"/>
          <w:sz w:val="24"/>
          <w:lang w:val="it-IT"/>
        </w:rPr>
        <w:t>Come formare i docenti all’ascolto degli allievi?</w:t>
      </w:r>
    </w:p>
    <w:p w:rsidR="0027673F" w:rsidRDefault="0027673F" w:rsidP="0027673F">
      <w:pPr>
        <w:rPr>
          <w:color w:val="00000A"/>
          <w:lang w:val="it-IT"/>
        </w:rPr>
      </w:pPr>
    </w:p>
    <w:p w:rsidR="0027673F" w:rsidRPr="0027673F" w:rsidRDefault="0027673F" w:rsidP="0027673F">
      <w:pPr>
        <w:rPr>
          <w:color w:val="00000A"/>
          <w:lang w:val="it-IT"/>
        </w:rPr>
      </w:pPr>
    </w:p>
    <w:sectPr w:rsidR="0027673F" w:rsidRPr="0027673F" w:rsidSect="00190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560" w:bottom="1100" w:left="1320" w:header="725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B6" w:rsidRDefault="00C54CB6" w:rsidP="00E6101A">
      <w:r>
        <w:separator/>
      </w:r>
    </w:p>
  </w:endnote>
  <w:endnote w:type="continuationSeparator" w:id="1">
    <w:p w:rsidR="00C54CB6" w:rsidRDefault="00C54CB6" w:rsidP="00E6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6F" w:rsidRDefault="001906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1A" w:rsidRDefault="00E6101A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6F" w:rsidRDefault="001906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B6" w:rsidRDefault="00C54CB6" w:rsidP="00E6101A">
      <w:r>
        <w:separator/>
      </w:r>
    </w:p>
  </w:footnote>
  <w:footnote w:type="continuationSeparator" w:id="1">
    <w:p w:rsidR="00C54CB6" w:rsidRDefault="00C54CB6" w:rsidP="00E61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6F" w:rsidRDefault="001906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6F" w:rsidRDefault="0019066F" w:rsidP="0019066F">
    <w:pPr>
      <w:pStyle w:val="Intestazione"/>
    </w:pPr>
    <w:r w:rsidRPr="0019066F"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345057</wp:posOffset>
          </wp:positionV>
          <wp:extent cx="5822830" cy="465826"/>
          <wp:effectExtent l="19050" t="0" r="6470" b="0"/>
          <wp:wrapNone/>
          <wp:docPr id="4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2830" cy="465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066F" w:rsidRDefault="0019066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6F" w:rsidRDefault="001906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56E1"/>
    <w:multiLevelType w:val="hybridMultilevel"/>
    <w:tmpl w:val="63A413BA"/>
    <w:lvl w:ilvl="0" w:tplc="0E2E7E9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color w:val="00000A"/>
        <w:w w:val="100"/>
        <w:sz w:val="24"/>
        <w:szCs w:val="24"/>
      </w:rPr>
    </w:lvl>
    <w:lvl w:ilvl="1" w:tplc="82B2644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A"/>
        <w:w w:val="100"/>
        <w:sz w:val="24"/>
        <w:szCs w:val="24"/>
      </w:rPr>
    </w:lvl>
    <w:lvl w:ilvl="2" w:tplc="75CECD52">
      <w:numFmt w:val="bullet"/>
      <w:lvlText w:val="•"/>
      <w:lvlJc w:val="left"/>
      <w:pPr>
        <w:ind w:left="1807" w:hanging="360"/>
      </w:pPr>
      <w:rPr>
        <w:rFonts w:hint="default"/>
      </w:rPr>
    </w:lvl>
    <w:lvl w:ilvl="3" w:tplc="7AC65942"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9D5A21C4">
      <w:numFmt w:val="bullet"/>
      <w:lvlText w:val="•"/>
      <w:lvlJc w:val="left"/>
      <w:pPr>
        <w:ind w:left="3741" w:hanging="360"/>
      </w:pPr>
      <w:rPr>
        <w:rFonts w:hint="default"/>
      </w:rPr>
    </w:lvl>
    <w:lvl w:ilvl="5" w:tplc="B890EA3C">
      <w:numFmt w:val="bullet"/>
      <w:lvlText w:val="•"/>
      <w:lvlJc w:val="left"/>
      <w:pPr>
        <w:ind w:left="4709" w:hanging="360"/>
      </w:pPr>
      <w:rPr>
        <w:rFonts w:hint="default"/>
      </w:rPr>
    </w:lvl>
    <w:lvl w:ilvl="6" w:tplc="BFD6FC26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DC4CD8A8"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1E12DF22"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1">
    <w:nsid w:val="49411084"/>
    <w:multiLevelType w:val="hybridMultilevel"/>
    <w:tmpl w:val="7DC45A14"/>
    <w:lvl w:ilvl="0" w:tplc="37A87DF2">
      <w:numFmt w:val="bullet"/>
      <w:lvlText w:val="-"/>
      <w:lvlJc w:val="left"/>
      <w:pPr>
        <w:ind w:left="115" w:hanging="194"/>
      </w:pPr>
      <w:rPr>
        <w:rFonts w:ascii="Verdana" w:eastAsia="Verdana" w:hAnsi="Verdana" w:cs="Verdana" w:hint="default"/>
        <w:color w:val="00000A"/>
        <w:spacing w:val="-1"/>
        <w:w w:val="100"/>
        <w:sz w:val="24"/>
        <w:szCs w:val="24"/>
      </w:rPr>
    </w:lvl>
    <w:lvl w:ilvl="1" w:tplc="23B65BD8">
      <w:numFmt w:val="bullet"/>
      <w:lvlText w:val="•"/>
      <w:lvlJc w:val="left"/>
      <w:pPr>
        <w:ind w:left="1064" w:hanging="194"/>
      </w:pPr>
      <w:rPr>
        <w:rFonts w:hint="default"/>
      </w:rPr>
    </w:lvl>
    <w:lvl w:ilvl="2" w:tplc="C8863E08">
      <w:numFmt w:val="bullet"/>
      <w:lvlText w:val="•"/>
      <w:lvlJc w:val="left"/>
      <w:pPr>
        <w:ind w:left="2009" w:hanging="194"/>
      </w:pPr>
      <w:rPr>
        <w:rFonts w:hint="default"/>
      </w:rPr>
    </w:lvl>
    <w:lvl w:ilvl="3" w:tplc="1278C772">
      <w:numFmt w:val="bullet"/>
      <w:lvlText w:val="•"/>
      <w:lvlJc w:val="left"/>
      <w:pPr>
        <w:ind w:left="2953" w:hanging="194"/>
      </w:pPr>
      <w:rPr>
        <w:rFonts w:hint="default"/>
      </w:rPr>
    </w:lvl>
    <w:lvl w:ilvl="4" w:tplc="FAAE81EC">
      <w:numFmt w:val="bullet"/>
      <w:lvlText w:val="•"/>
      <w:lvlJc w:val="left"/>
      <w:pPr>
        <w:ind w:left="3898" w:hanging="194"/>
      </w:pPr>
      <w:rPr>
        <w:rFonts w:hint="default"/>
      </w:rPr>
    </w:lvl>
    <w:lvl w:ilvl="5" w:tplc="D5FCE02A">
      <w:numFmt w:val="bullet"/>
      <w:lvlText w:val="•"/>
      <w:lvlJc w:val="left"/>
      <w:pPr>
        <w:ind w:left="4842" w:hanging="194"/>
      </w:pPr>
      <w:rPr>
        <w:rFonts w:hint="default"/>
      </w:rPr>
    </w:lvl>
    <w:lvl w:ilvl="6" w:tplc="5FC8E26E">
      <w:numFmt w:val="bullet"/>
      <w:lvlText w:val="•"/>
      <w:lvlJc w:val="left"/>
      <w:pPr>
        <w:ind w:left="5787" w:hanging="194"/>
      </w:pPr>
      <w:rPr>
        <w:rFonts w:hint="default"/>
      </w:rPr>
    </w:lvl>
    <w:lvl w:ilvl="7" w:tplc="3C389776">
      <w:numFmt w:val="bullet"/>
      <w:lvlText w:val="•"/>
      <w:lvlJc w:val="left"/>
      <w:pPr>
        <w:ind w:left="6731" w:hanging="194"/>
      </w:pPr>
      <w:rPr>
        <w:rFonts w:hint="default"/>
      </w:rPr>
    </w:lvl>
    <w:lvl w:ilvl="8" w:tplc="1FA2EB62">
      <w:numFmt w:val="bullet"/>
      <w:lvlText w:val="•"/>
      <w:lvlJc w:val="left"/>
      <w:pPr>
        <w:ind w:left="7676" w:hanging="194"/>
      </w:pPr>
      <w:rPr>
        <w:rFonts w:hint="default"/>
      </w:rPr>
    </w:lvl>
  </w:abstractNum>
  <w:abstractNum w:abstractNumId="2">
    <w:nsid w:val="5EF8285F"/>
    <w:multiLevelType w:val="hybridMultilevel"/>
    <w:tmpl w:val="23D62C9E"/>
    <w:lvl w:ilvl="0" w:tplc="24BCAC00">
      <w:start w:val="1"/>
      <w:numFmt w:val="decimal"/>
      <w:lvlText w:val="%1."/>
      <w:lvlJc w:val="left"/>
      <w:pPr>
        <w:ind w:left="115" w:hanging="325"/>
      </w:pPr>
      <w:rPr>
        <w:rFonts w:ascii="Verdana" w:eastAsia="Verdana" w:hAnsi="Verdana" w:cs="Verdana" w:hint="default"/>
        <w:color w:val="00000A"/>
        <w:w w:val="100"/>
        <w:sz w:val="24"/>
        <w:szCs w:val="24"/>
      </w:rPr>
    </w:lvl>
    <w:lvl w:ilvl="1" w:tplc="260E661A">
      <w:numFmt w:val="bullet"/>
      <w:lvlText w:val="•"/>
      <w:lvlJc w:val="left"/>
      <w:pPr>
        <w:ind w:left="1064" w:hanging="325"/>
      </w:pPr>
      <w:rPr>
        <w:rFonts w:hint="default"/>
      </w:rPr>
    </w:lvl>
    <w:lvl w:ilvl="2" w:tplc="930831DE">
      <w:numFmt w:val="bullet"/>
      <w:lvlText w:val="•"/>
      <w:lvlJc w:val="left"/>
      <w:pPr>
        <w:ind w:left="2009" w:hanging="325"/>
      </w:pPr>
      <w:rPr>
        <w:rFonts w:hint="default"/>
      </w:rPr>
    </w:lvl>
    <w:lvl w:ilvl="3" w:tplc="664256D0">
      <w:numFmt w:val="bullet"/>
      <w:lvlText w:val="•"/>
      <w:lvlJc w:val="left"/>
      <w:pPr>
        <w:ind w:left="2953" w:hanging="325"/>
      </w:pPr>
      <w:rPr>
        <w:rFonts w:hint="default"/>
      </w:rPr>
    </w:lvl>
    <w:lvl w:ilvl="4" w:tplc="D36C9600">
      <w:numFmt w:val="bullet"/>
      <w:lvlText w:val="•"/>
      <w:lvlJc w:val="left"/>
      <w:pPr>
        <w:ind w:left="3898" w:hanging="325"/>
      </w:pPr>
      <w:rPr>
        <w:rFonts w:hint="default"/>
      </w:rPr>
    </w:lvl>
    <w:lvl w:ilvl="5" w:tplc="E7A68308">
      <w:numFmt w:val="bullet"/>
      <w:lvlText w:val="•"/>
      <w:lvlJc w:val="left"/>
      <w:pPr>
        <w:ind w:left="4842" w:hanging="325"/>
      </w:pPr>
      <w:rPr>
        <w:rFonts w:hint="default"/>
      </w:rPr>
    </w:lvl>
    <w:lvl w:ilvl="6" w:tplc="5C6E49C6">
      <w:numFmt w:val="bullet"/>
      <w:lvlText w:val="•"/>
      <w:lvlJc w:val="left"/>
      <w:pPr>
        <w:ind w:left="5787" w:hanging="325"/>
      </w:pPr>
      <w:rPr>
        <w:rFonts w:hint="default"/>
      </w:rPr>
    </w:lvl>
    <w:lvl w:ilvl="7" w:tplc="82429B8A">
      <w:numFmt w:val="bullet"/>
      <w:lvlText w:val="•"/>
      <w:lvlJc w:val="left"/>
      <w:pPr>
        <w:ind w:left="6731" w:hanging="325"/>
      </w:pPr>
      <w:rPr>
        <w:rFonts w:hint="default"/>
      </w:rPr>
    </w:lvl>
    <w:lvl w:ilvl="8" w:tplc="792AC1F6">
      <w:numFmt w:val="bullet"/>
      <w:lvlText w:val="•"/>
      <w:lvlJc w:val="left"/>
      <w:pPr>
        <w:ind w:left="7676" w:hanging="3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6101A"/>
    <w:rsid w:val="0019066F"/>
    <w:rsid w:val="001D3DD4"/>
    <w:rsid w:val="0027673F"/>
    <w:rsid w:val="00337955"/>
    <w:rsid w:val="003B341D"/>
    <w:rsid w:val="00461186"/>
    <w:rsid w:val="00606128"/>
    <w:rsid w:val="007B6A34"/>
    <w:rsid w:val="00852EEA"/>
    <w:rsid w:val="008A6F2B"/>
    <w:rsid w:val="00C54CB6"/>
    <w:rsid w:val="00C94FBA"/>
    <w:rsid w:val="00E6101A"/>
    <w:rsid w:val="00EA41D8"/>
    <w:rsid w:val="00EB2DF7"/>
    <w:rsid w:val="00FA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101A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E6101A"/>
    <w:pPr>
      <w:ind w:left="115" w:right="185"/>
      <w:outlineLvl w:val="0"/>
    </w:pPr>
    <w:rPr>
      <w:b/>
      <w:bCs/>
      <w:sz w:val="31"/>
      <w:szCs w:val="31"/>
    </w:rPr>
  </w:style>
  <w:style w:type="paragraph" w:styleId="Titolo2">
    <w:name w:val="heading 2"/>
    <w:basedOn w:val="Normale"/>
    <w:uiPriority w:val="1"/>
    <w:qFormat/>
    <w:rsid w:val="00E6101A"/>
    <w:pPr>
      <w:spacing w:line="290" w:lineRule="exact"/>
      <w:ind w:left="115" w:right="18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E6101A"/>
    <w:pPr>
      <w:ind w:left="115" w:right="103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6101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6101A"/>
    <w:pPr>
      <w:ind w:left="475" w:right="108" w:hanging="360"/>
    </w:pPr>
  </w:style>
  <w:style w:type="paragraph" w:customStyle="1" w:styleId="TableParagraph">
    <w:name w:val="Table Paragraph"/>
    <w:basedOn w:val="Normale"/>
    <w:uiPriority w:val="1"/>
    <w:qFormat/>
    <w:rsid w:val="00E610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7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73F"/>
    <w:rPr>
      <w:rFonts w:ascii="Tahoma" w:eastAsia="Verdan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61186"/>
    <w:rPr>
      <w:rFonts w:ascii="Verdana" w:eastAsia="Verdana" w:hAnsi="Verdana" w:cs="Verdan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B6A3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A34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6A3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6A34"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unhideWhenUsed/>
    <w:qFormat/>
    <w:rsid w:val="0019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19066F"/>
    <w:pPr>
      <w:spacing w:line="290" w:lineRule="exact"/>
      <w:ind w:left="115" w:right="185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>Grizli777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2017-07-13T15:15:00Z</dcterms:created>
  <dcterms:modified xsi:type="dcterms:W3CDTF">2017-07-13T15:31:00Z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2016-09-23T00:00:00Z</vt:filetime>
  </property>
</Properties>
</file>